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9BBFBF" w14:textId="77777777" w:rsidR="000317DC" w:rsidRPr="000317DC" w:rsidRDefault="000317DC" w:rsidP="000317DC">
      <w:pPr>
        <w:spacing w:line="480" w:lineRule="auto"/>
        <w:rPr>
          <w:rFonts w:ascii="Times New Roman" w:eastAsia="Times New Roman" w:hAnsi="Times New Roman" w:cs="Times New Roman"/>
          <w:color w:val="111111"/>
        </w:rPr>
      </w:pPr>
    </w:p>
    <w:p w14:paraId="0E8FB616" w14:textId="77777777" w:rsidR="000317DC" w:rsidRPr="000317DC" w:rsidRDefault="000317DC" w:rsidP="000317DC">
      <w:pPr>
        <w:spacing w:line="480" w:lineRule="auto"/>
        <w:jc w:val="center"/>
        <w:rPr>
          <w:rFonts w:ascii="Times New Roman" w:eastAsia="Times New Roman" w:hAnsi="Times New Roman" w:cs="Times New Roman"/>
          <w:color w:val="111111"/>
        </w:rPr>
      </w:pPr>
    </w:p>
    <w:p w14:paraId="20B1C524" w14:textId="77777777" w:rsidR="000317DC" w:rsidRPr="000317DC" w:rsidRDefault="000317DC" w:rsidP="000317DC">
      <w:pPr>
        <w:spacing w:line="480" w:lineRule="auto"/>
        <w:jc w:val="center"/>
        <w:rPr>
          <w:rFonts w:ascii="Times New Roman" w:eastAsia="Times New Roman" w:hAnsi="Times New Roman" w:cs="Times New Roman"/>
          <w:color w:val="111111"/>
        </w:rPr>
      </w:pPr>
    </w:p>
    <w:p w14:paraId="074087A1" w14:textId="77777777" w:rsidR="000317DC" w:rsidRPr="000317DC" w:rsidRDefault="000317DC" w:rsidP="000317DC">
      <w:pPr>
        <w:spacing w:line="480" w:lineRule="auto"/>
        <w:jc w:val="center"/>
        <w:rPr>
          <w:rFonts w:ascii="Times New Roman" w:eastAsia="Times New Roman" w:hAnsi="Times New Roman" w:cs="Times New Roman"/>
          <w:color w:val="111111"/>
        </w:rPr>
      </w:pPr>
    </w:p>
    <w:p w14:paraId="7E504EDB" w14:textId="77777777" w:rsidR="000317DC" w:rsidRPr="000317DC" w:rsidRDefault="000317DC" w:rsidP="000317DC">
      <w:pPr>
        <w:spacing w:line="480" w:lineRule="auto"/>
        <w:jc w:val="center"/>
        <w:rPr>
          <w:rFonts w:ascii="Times New Roman" w:eastAsia="Times New Roman" w:hAnsi="Times New Roman" w:cs="Times New Roman"/>
          <w:color w:val="111111"/>
        </w:rPr>
      </w:pPr>
    </w:p>
    <w:p w14:paraId="6DFCF23D" w14:textId="77777777" w:rsidR="000317DC" w:rsidRPr="000317DC" w:rsidRDefault="000317DC" w:rsidP="000317DC">
      <w:pPr>
        <w:spacing w:line="480" w:lineRule="auto"/>
        <w:jc w:val="center"/>
        <w:rPr>
          <w:rFonts w:ascii="Times New Roman" w:eastAsia="Times New Roman" w:hAnsi="Times New Roman" w:cs="Times New Roman"/>
          <w:color w:val="111111"/>
        </w:rPr>
      </w:pPr>
    </w:p>
    <w:p w14:paraId="6448F187" w14:textId="77777777" w:rsidR="000317DC" w:rsidRPr="000317DC" w:rsidRDefault="000317DC" w:rsidP="000317DC">
      <w:pPr>
        <w:spacing w:line="480" w:lineRule="auto"/>
        <w:jc w:val="center"/>
        <w:rPr>
          <w:rFonts w:ascii="Times New Roman" w:eastAsia="Times New Roman" w:hAnsi="Times New Roman" w:cs="Times New Roman"/>
          <w:color w:val="111111"/>
        </w:rPr>
      </w:pPr>
    </w:p>
    <w:p w14:paraId="471AB8BA" w14:textId="77777777" w:rsidR="000317DC" w:rsidRPr="000317DC" w:rsidRDefault="000317DC" w:rsidP="000317DC">
      <w:pPr>
        <w:spacing w:line="480" w:lineRule="auto"/>
        <w:jc w:val="center"/>
        <w:rPr>
          <w:rFonts w:ascii="Times New Roman" w:eastAsia="Times New Roman" w:hAnsi="Times New Roman" w:cs="Times New Roman"/>
          <w:color w:val="111111"/>
        </w:rPr>
      </w:pPr>
    </w:p>
    <w:p w14:paraId="5C218471" w14:textId="77777777" w:rsidR="000317DC" w:rsidRPr="000317DC" w:rsidRDefault="000317DC" w:rsidP="000317DC">
      <w:pPr>
        <w:spacing w:line="480" w:lineRule="auto"/>
        <w:jc w:val="center"/>
        <w:rPr>
          <w:rFonts w:ascii="Times New Roman" w:eastAsia="Times New Roman" w:hAnsi="Times New Roman" w:cs="Times New Roman"/>
          <w:color w:val="111111"/>
        </w:rPr>
      </w:pPr>
    </w:p>
    <w:p w14:paraId="73C84DBA" w14:textId="77777777" w:rsidR="000317DC" w:rsidRPr="000317DC" w:rsidRDefault="000317DC" w:rsidP="000317DC">
      <w:pPr>
        <w:spacing w:line="480" w:lineRule="auto"/>
        <w:jc w:val="center"/>
        <w:rPr>
          <w:rFonts w:ascii="Times New Roman" w:eastAsia="Times New Roman" w:hAnsi="Times New Roman" w:cs="Times New Roman"/>
          <w:color w:val="111111"/>
        </w:rPr>
      </w:pPr>
    </w:p>
    <w:p w14:paraId="7164B5A0" w14:textId="0CE2CC67" w:rsidR="000317DC" w:rsidRPr="000317DC" w:rsidRDefault="000317DC" w:rsidP="000317DC">
      <w:pPr>
        <w:spacing w:line="480" w:lineRule="auto"/>
        <w:jc w:val="center"/>
        <w:rPr>
          <w:rFonts w:ascii="Times New Roman" w:eastAsia="Times New Roman" w:hAnsi="Times New Roman" w:cs="Times New Roman"/>
          <w:color w:val="111111"/>
        </w:rPr>
      </w:pPr>
      <w:r w:rsidRPr="000317DC">
        <w:rPr>
          <w:rFonts w:ascii="Times New Roman" w:eastAsia="Times New Roman" w:hAnsi="Times New Roman" w:cs="Times New Roman"/>
          <w:color w:val="111111"/>
        </w:rPr>
        <w:t>Management Accounting</w:t>
      </w:r>
    </w:p>
    <w:p w14:paraId="1C81A80A" w14:textId="47164AFA" w:rsidR="000317DC" w:rsidRPr="000317DC" w:rsidRDefault="000317DC" w:rsidP="000317DC">
      <w:pPr>
        <w:spacing w:line="480" w:lineRule="auto"/>
        <w:jc w:val="center"/>
        <w:rPr>
          <w:rFonts w:ascii="Times New Roman" w:eastAsia="Times New Roman" w:hAnsi="Times New Roman" w:cs="Times New Roman"/>
          <w:color w:val="111111"/>
        </w:rPr>
      </w:pPr>
      <w:r w:rsidRPr="000317DC">
        <w:rPr>
          <w:rFonts w:ascii="Times New Roman" w:eastAsia="Times New Roman" w:hAnsi="Times New Roman" w:cs="Times New Roman"/>
          <w:color w:val="111111"/>
        </w:rPr>
        <w:t>(Name)</w:t>
      </w:r>
    </w:p>
    <w:p w14:paraId="3D4732CF" w14:textId="1817DBBD" w:rsidR="000317DC" w:rsidRPr="000317DC" w:rsidRDefault="000317DC" w:rsidP="000317DC">
      <w:pPr>
        <w:spacing w:line="480" w:lineRule="auto"/>
        <w:jc w:val="center"/>
        <w:rPr>
          <w:rFonts w:ascii="Times New Roman" w:eastAsia="Times New Roman" w:hAnsi="Times New Roman" w:cs="Times New Roman"/>
          <w:color w:val="111111"/>
        </w:rPr>
      </w:pPr>
      <w:r w:rsidRPr="000317DC">
        <w:rPr>
          <w:rFonts w:ascii="Times New Roman" w:eastAsia="Times New Roman" w:hAnsi="Times New Roman" w:cs="Times New Roman"/>
          <w:color w:val="111111"/>
        </w:rPr>
        <w:t>(Institution)</w:t>
      </w:r>
    </w:p>
    <w:p w14:paraId="285E3FDC" w14:textId="77777777" w:rsidR="000317DC" w:rsidRPr="000317DC" w:rsidRDefault="000317DC" w:rsidP="000317DC">
      <w:pPr>
        <w:spacing w:line="480" w:lineRule="auto"/>
        <w:jc w:val="center"/>
        <w:rPr>
          <w:rFonts w:ascii="Times New Roman" w:eastAsia="Times New Roman" w:hAnsi="Times New Roman" w:cs="Times New Roman"/>
          <w:color w:val="111111"/>
        </w:rPr>
      </w:pPr>
    </w:p>
    <w:p w14:paraId="0C637087" w14:textId="77777777" w:rsidR="000317DC" w:rsidRPr="000317DC" w:rsidRDefault="000317DC" w:rsidP="000317DC">
      <w:pPr>
        <w:spacing w:line="480" w:lineRule="auto"/>
        <w:rPr>
          <w:rFonts w:ascii="Times New Roman" w:eastAsia="Times New Roman" w:hAnsi="Times New Roman" w:cs="Times New Roman"/>
          <w:color w:val="111111"/>
        </w:rPr>
      </w:pPr>
      <w:r w:rsidRPr="000317DC">
        <w:rPr>
          <w:rFonts w:ascii="Times New Roman" w:eastAsia="Times New Roman" w:hAnsi="Times New Roman" w:cs="Times New Roman"/>
          <w:color w:val="111111"/>
        </w:rPr>
        <w:br w:type="page"/>
      </w:r>
    </w:p>
    <w:p w14:paraId="7DD0FFAA" w14:textId="42C4A10E" w:rsidR="000317DC" w:rsidRPr="000317DC" w:rsidRDefault="000317DC" w:rsidP="000317DC">
      <w:pPr>
        <w:spacing w:line="480" w:lineRule="auto"/>
        <w:jc w:val="center"/>
        <w:rPr>
          <w:rFonts w:ascii="Times New Roman" w:eastAsia="Times New Roman" w:hAnsi="Times New Roman" w:cs="Times New Roman"/>
          <w:color w:val="111111"/>
        </w:rPr>
      </w:pPr>
      <w:r w:rsidRPr="000317DC">
        <w:rPr>
          <w:rFonts w:ascii="Times New Roman" w:eastAsia="Times New Roman" w:hAnsi="Times New Roman" w:cs="Times New Roman"/>
          <w:color w:val="111111"/>
        </w:rPr>
        <w:lastRenderedPageBreak/>
        <w:t>Management Accounting</w:t>
      </w:r>
    </w:p>
    <w:p w14:paraId="66EA6E86" w14:textId="19CA999A" w:rsidR="00AF0ED3" w:rsidRPr="000317DC" w:rsidRDefault="000E305B" w:rsidP="001C7B75">
      <w:pPr>
        <w:spacing w:line="480" w:lineRule="auto"/>
        <w:jc w:val="both"/>
        <w:rPr>
          <w:rFonts w:ascii="Times New Roman" w:eastAsia="Times New Roman" w:hAnsi="Times New Roman" w:cs="Times New Roman"/>
          <w:b/>
          <w:color w:val="111111"/>
        </w:rPr>
      </w:pPr>
      <w:r w:rsidRPr="000317DC">
        <w:rPr>
          <w:rFonts w:ascii="Times New Roman" w:eastAsia="Times New Roman" w:hAnsi="Times New Roman" w:cs="Times New Roman"/>
          <w:b/>
          <w:color w:val="111111"/>
        </w:rPr>
        <w:t xml:space="preserve">Separate </w:t>
      </w:r>
      <w:r w:rsidR="000317DC" w:rsidRPr="000317DC">
        <w:rPr>
          <w:rFonts w:ascii="Times New Roman" w:eastAsia="Times New Roman" w:hAnsi="Times New Roman" w:cs="Times New Roman"/>
          <w:b/>
          <w:color w:val="111111"/>
        </w:rPr>
        <w:t>Product Costs from Period Costs for Management Purposes</w:t>
      </w:r>
    </w:p>
    <w:p w14:paraId="22522284" w14:textId="594E5096" w:rsidR="00DE3B12" w:rsidRPr="000317DC" w:rsidRDefault="00DE3B12" w:rsidP="001C7B75">
      <w:pPr>
        <w:spacing w:line="480" w:lineRule="auto"/>
        <w:ind w:firstLine="720"/>
        <w:jc w:val="both"/>
        <w:rPr>
          <w:rFonts w:ascii="Times New Roman" w:eastAsia="Times New Roman" w:hAnsi="Times New Roman" w:cs="Times New Roman"/>
          <w:color w:val="111111"/>
        </w:rPr>
      </w:pPr>
      <w:r w:rsidRPr="000317DC">
        <w:rPr>
          <w:rFonts w:ascii="Times New Roman" w:eastAsia="Times New Roman" w:hAnsi="Times New Roman" w:cs="Times New Roman"/>
          <w:color w:val="111111"/>
        </w:rPr>
        <w:t xml:space="preserve">It </w:t>
      </w:r>
      <w:r w:rsidR="000E305B" w:rsidRPr="000317DC">
        <w:rPr>
          <w:rFonts w:ascii="Times New Roman" w:eastAsia="Times New Roman" w:hAnsi="Times New Roman" w:cs="Times New Roman"/>
          <w:color w:val="111111"/>
        </w:rPr>
        <w:t>makes sense to separate product costs from period costs for management purposes because each of this data communicates a distinct set of information.</w:t>
      </w:r>
      <w:r w:rsidR="0078702D" w:rsidRPr="000317DC">
        <w:rPr>
          <w:rFonts w:ascii="Times New Roman" w:eastAsia="Times New Roman" w:hAnsi="Times New Roman" w:cs="Times New Roman"/>
          <w:color w:val="111111"/>
        </w:rPr>
        <w:t xml:space="preserve"> Product costs help to analyze the expected returns per product. This is important in identifying non-performing products, and taking timely corrective action, such as scaling back their production, to minimize </w:t>
      </w:r>
      <w:r w:rsidR="00704E94" w:rsidRPr="000317DC">
        <w:rPr>
          <w:rFonts w:ascii="Times New Roman" w:eastAsia="Times New Roman" w:hAnsi="Times New Roman" w:cs="Times New Roman"/>
          <w:color w:val="111111"/>
        </w:rPr>
        <w:t>their negative impact on the overall financial performance of the company</w:t>
      </w:r>
      <w:sdt>
        <w:sdtPr>
          <w:rPr>
            <w:rFonts w:ascii="Times New Roman" w:eastAsia="Times New Roman" w:hAnsi="Times New Roman" w:cs="Times New Roman"/>
            <w:color w:val="111111"/>
          </w:rPr>
          <w:id w:val="1330557184"/>
          <w:citation/>
        </w:sdtPr>
        <w:sdtEndPr/>
        <w:sdtContent>
          <w:r w:rsidR="00296E2B" w:rsidRPr="000317DC">
            <w:rPr>
              <w:rFonts w:ascii="Times New Roman" w:eastAsia="Times New Roman" w:hAnsi="Times New Roman" w:cs="Times New Roman"/>
              <w:color w:val="111111"/>
            </w:rPr>
            <w:fldChar w:fldCharType="begin"/>
          </w:r>
          <w:r w:rsidR="00296E2B" w:rsidRPr="000317DC">
            <w:rPr>
              <w:rFonts w:ascii="Times New Roman" w:eastAsia="Times New Roman" w:hAnsi="Times New Roman" w:cs="Times New Roman"/>
              <w:color w:val="111111"/>
            </w:rPr>
            <w:instrText xml:space="preserve"> CITATION War16 \l 1033 </w:instrText>
          </w:r>
          <w:r w:rsidR="00296E2B" w:rsidRPr="000317DC">
            <w:rPr>
              <w:rFonts w:ascii="Times New Roman" w:eastAsia="Times New Roman" w:hAnsi="Times New Roman" w:cs="Times New Roman"/>
              <w:color w:val="111111"/>
            </w:rPr>
            <w:fldChar w:fldCharType="separate"/>
          </w:r>
          <w:r w:rsidR="00296E2B" w:rsidRPr="000317DC">
            <w:rPr>
              <w:rFonts w:ascii="Times New Roman" w:eastAsia="Times New Roman" w:hAnsi="Times New Roman" w:cs="Times New Roman"/>
              <w:noProof/>
              <w:color w:val="111111"/>
            </w:rPr>
            <w:t xml:space="preserve"> (Warren, Reeve, &amp; Duchac, 2016)</w:t>
          </w:r>
          <w:r w:rsidR="00296E2B" w:rsidRPr="000317DC">
            <w:rPr>
              <w:rFonts w:ascii="Times New Roman" w:eastAsia="Times New Roman" w:hAnsi="Times New Roman" w:cs="Times New Roman"/>
              <w:color w:val="111111"/>
            </w:rPr>
            <w:fldChar w:fldCharType="end"/>
          </w:r>
        </w:sdtContent>
      </w:sdt>
      <w:r w:rsidR="00704E94" w:rsidRPr="000317DC">
        <w:rPr>
          <w:rFonts w:ascii="Times New Roman" w:eastAsia="Times New Roman" w:hAnsi="Times New Roman" w:cs="Times New Roman"/>
          <w:color w:val="111111"/>
        </w:rPr>
        <w:t>.</w:t>
      </w:r>
    </w:p>
    <w:p w14:paraId="65E5D791" w14:textId="3207613A" w:rsidR="00704E94" w:rsidRPr="000317DC" w:rsidRDefault="00704E94" w:rsidP="001C7B75">
      <w:pPr>
        <w:spacing w:line="480" w:lineRule="auto"/>
        <w:ind w:firstLine="720"/>
        <w:jc w:val="both"/>
        <w:rPr>
          <w:rFonts w:ascii="Times New Roman" w:eastAsia="Times New Roman" w:hAnsi="Times New Roman" w:cs="Times New Roman"/>
          <w:color w:val="111111"/>
        </w:rPr>
      </w:pPr>
      <w:r w:rsidRPr="000317DC">
        <w:rPr>
          <w:rFonts w:ascii="Times New Roman" w:eastAsia="Times New Roman" w:hAnsi="Times New Roman" w:cs="Times New Roman"/>
          <w:color w:val="111111"/>
        </w:rPr>
        <w:t>Period costs information is important in cashflow plan</w:t>
      </w:r>
      <w:r w:rsidR="00742482" w:rsidRPr="000317DC">
        <w:rPr>
          <w:rFonts w:ascii="Times New Roman" w:eastAsia="Times New Roman" w:hAnsi="Times New Roman" w:cs="Times New Roman"/>
          <w:color w:val="111111"/>
        </w:rPr>
        <w:t xml:space="preserve">ning. Organizations that have </w:t>
      </w:r>
      <w:r w:rsidRPr="000317DC">
        <w:rPr>
          <w:rFonts w:ascii="Times New Roman" w:eastAsia="Times New Roman" w:hAnsi="Times New Roman" w:cs="Times New Roman"/>
          <w:color w:val="111111"/>
        </w:rPr>
        <w:t>cyclical produ</w:t>
      </w:r>
      <w:r w:rsidR="00412C58" w:rsidRPr="000317DC">
        <w:rPr>
          <w:rFonts w:ascii="Times New Roman" w:eastAsia="Times New Roman" w:hAnsi="Times New Roman" w:cs="Times New Roman"/>
          <w:color w:val="111111"/>
        </w:rPr>
        <w:t>ction cycle</w:t>
      </w:r>
      <w:r w:rsidR="00742482" w:rsidRPr="000317DC">
        <w:rPr>
          <w:rFonts w:ascii="Times New Roman" w:eastAsia="Times New Roman" w:hAnsi="Times New Roman" w:cs="Times New Roman"/>
          <w:color w:val="111111"/>
        </w:rPr>
        <w:t>s</w:t>
      </w:r>
      <w:r w:rsidR="00412C58" w:rsidRPr="000317DC">
        <w:rPr>
          <w:rFonts w:ascii="Times New Roman" w:eastAsia="Times New Roman" w:hAnsi="Times New Roman" w:cs="Times New Roman"/>
          <w:color w:val="111111"/>
        </w:rPr>
        <w:t xml:space="preserve"> also use this data to </w:t>
      </w:r>
      <w:r w:rsidR="00A647D3" w:rsidRPr="000317DC">
        <w:rPr>
          <w:rFonts w:ascii="Times New Roman" w:eastAsia="Times New Roman" w:hAnsi="Times New Roman" w:cs="Times New Roman"/>
          <w:color w:val="111111"/>
        </w:rPr>
        <w:t xml:space="preserve">budget and forecast costs. </w:t>
      </w:r>
      <w:r w:rsidR="00742482" w:rsidRPr="000317DC">
        <w:rPr>
          <w:rFonts w:ascii="Times New Roman" w:eastAsia="Times New Roman" w:hAnsi="Times New Roman" w:cs="Times New Roman"/>
          <w:color w:val="111111"/>
        </w:rPr>
        <w:t>By looking at for example, the historical monthly costs, the management can be able to plan future cash-outflow needs. This data is important because it enables an organization to plan its current and future needs</w:t>
      </w:r>
      <w:sdt>
        <w:sdtPr>
          <w:rPr>
            <w:rFonts w:ascii="Times New Roman" w:eastAsia="Times New Roman" w:hAnsi="Times New Roman" w:cs="Times New Roman"/>
            <w:color w:val="111111"/>
          </w:rPr>
          <w:id w:val="-1573109808"/>
          <w:citation/>
        </w:sdtPr>
        <w:sdtEndPr/>
        <w:sdtContent>
          <w:r w:rsidR="00D90BCE" w:rsidRPr="000317DC">
            <w:rPr>
              <w:rFonts w:ascii="Times New Roman" w:eastAsia="Times New Roman" w:hAnsi="Times New Roman" w:cs="Times New Roman"/>
              <w:color w:val="111111"/>
            </w:rPr>
            <w:fldChar w:fldCharType="begin"/>
          </w:r>
          <w:r w:rsidR="00D90BCE" w:rsidRPr="000317DC">
            <w:rPr>
              <w:rFonts w:ascii="Times New Roman" w:eastAsia="Times New Roman" w:hAnsi="Times New Roman" w:cs="Times New Roman"/>
              <w:color w:val="111111"/>
            </w:rPr>
            <w:instrText xml:space="preserve"> CITATION Van15 \l 1033 </w:instrText>
          </w:r>
          <w:r w:rsidR="00D90BCE" w:rsidRPr="000317DC">
            <w:rPr>
              <w:rFonts w:ascii="Times New Roman" w:eastAsia="Times New Roman" w:hAnsi="Times New Roman" w:cs="Times New Roman"/>
              <w:color w:val="111111"/>
            </w:rPr>
            <w:fldChar w:fldCharType="separate"/>
          </w:r>
          <w:r w:rsidR="00D90BCE" w:rsidRPr="000317DC">
            <w:rPr>
              <w:rFonts w:ascii="Times New Roman" w:eastAsia="Times New Roman" w:hAnsi="Times New Roman" w:cs="Times New Roman"/>
              <w:noProof/>
              <w:color w:val="111111"/>
            </w:rPr>
            <w:t xml:space="preserve"> (Van der Stede, 2015)</w:t>
          </w:r>
          <w:r w:rsidR="00D90BCE" w:rsidRPr="000317DC">
            <w:rPr>
              <w:rFonts w:ascii="Times New Roman" w:eastAsia="Times New Roman" w:hAnsi="Times New Roman" w:cs="Times New Roman"/>
              <w:color w:val="111111"/>
            </w:rPr>
            <w:fldChar w:fldCharType="end"/>
          </w:r>
        </w:sdtContent>
      </w:sdt>
      <w:r w:rsidR="00742482" w:rsidRPr="000317DC">
        <w:rPr>
          <w:rFonts w:ascii="Times New Roman" w:eastAsia="Times New Roman" w:hAnsi="Times New Roman" w:cs="Times New Roman"/>
          <w:color w:val="111111"/>
        </w:rPr>
        <w:t>.</w:t>
      </w:r>
    </w:p>
    <w:p w14:paraId="526B9208" w14:textId="1BD16DB9" w:rsidR="00AF0ED3" w:rsidRPr="000317DC" w:rsidRDefault="000317DC" w:rsidP="001C7B75">
      <w:pPr>
        <w:spacing w:line="480" w:lineRule="auto"/>
        <w:jc w:val="both"/>
        <w:rPr>
          <w:rFonts w:ascii="Times New Roman" w:eastAsia="Times New Roman" w:hAnsi="Times New Roman" w:cs="Times New Roman"/>
          <w:b/>
          <w:color w:val="111111"/>
        </w:rPr>
      </w:pPr>
      <w:r w:rsidRPr="000317DC">
        <w:rPr>
          <w:rFonts w:ascii="Times New Roman" w:eastAsia="Times New Roman" w:hAnsi="Times New Roman" w:cs="Times New Roman"/>
          <w:b/>
          <w:color w:val="111111"/>
        </w:rPr>
        <w:t>External Reporting Purposes</w:t>
      </w:r>
    </w:p>
    <w:p w14:paraId="4CB3F742" w14:textId="4A7C1A3B" w:rsidR="00742482" w:rsidRPr="000317DC" w:rsidRDefault="00742482" w:rsidP="001C7B75">
      <w:pPr>
        <w:spacing w:line="480" w:lineRule="auto"/>
        <w:ind w:firstLine="720"/>
        <w:jc w:val="both"/>
        <w:rPr>
          <w:rFonts w:ascii="Times New Roman" w:eastAsia="Times New Roman" w:hAnsi="Times New Roman" w:cs="Times New Roman"/>
          <w:color w:val="111111"/>
        </w:rPr>
      </w:pPr>
      <w:r w:rsidRPr="000317DC">
        <w:rPr>
          <w:rFonts w:ascii="Times New Roman" w:eastAsia="Times New Roman" w:hAnsi="Times New Roman" w:cs="Times New Roman"/>
          <w:color w:val="111111"/>
        </w:rPr>
        <w:t>For external reporting purposes</w:t>
      </w:r>
      <w:r w:rsidR="00A96DD2" w:rsidRPr="000317DC">
        <w:rPr>
          <w:rFonts w:ascii="Times New Roman" w:eastAsia="Times New Roman" w:hAnsi="Times New Roman" w:cs="Times New Roman"/>
          <w:color w:val="111111"/>
        </w:rPr>
        <w:t xml:space="preserve"> product costs are no</w:t>
      </w:r>
      <w:r w:rsidR="0054245F" w:rsidRPr="000317DC">
        <w:rPr>
          <w:rFonts w:ascii="Times New Roman" w:eastAsia="Times New Roman" w:hAnsi="Times New Roman" w:cs="Times New Roman"/>
          <w:color w:val="111111"/>
        </w:rPr>
        <w:t xml:space="preserve">t necessary because external stakeholders are more concerned with the overall performance of a company and not the </w:t>
      </w:r>
      <w:r w:rsidR="00F35E50" w:rsidRPr="000317DC">
        <w:rPr>
          <w:rFonts w:ascii="Times New Roman" w:eastAsia="Times New Roman" w:hAnsi="Times New Roman" w:cs="Times New Roman"/>
          <w:color w:val="111111"/>
        </w:rPr>
        <w:t>performance per product. Some</w:t>
      </w:r>
      <w:r w:rsidR="0054245F" w:rsidRPr="000317DC">
        <w:rPr>
          <w:rFonts w:ascii="Times New Roman" w:eastAsia="Times New Roman" w:hAnsi="Times New Roman" w:cs="Times New Roman"/>
          <w:color w:val="111111"/>
        </w:rPr>
        <w:t xml:space="preserve"> </w:t>
      </w:r>
      <w:r w:rsidR="00F35E50" w:rsidRPr="000317DC">
        <w:rPr>
          <w:rFonts w:ascii="Times New Roman" w:eastAsia="Times New Roman" w:hAnsi="Times New Roman" w:cs="Times New Roman"/>
          <w:color w:val="111111"/>
        </w:rPr>
        <w:t>organizations however break dow</w:t>
      </w:r>
      <w:r w:rsidR="004C4F3B" w:rsidRPr="000317DC">
        <w:rPr>
          <w:rFonts w:ascii="Times New Roman" w:eastAsia="Times New Roman" w:hAnsi="Times New Roman" w:cs="Times New Roman"/>
          <w:color w:val="111111"/>
        </w:rPr>
        <w:t>n sales and cost data into</w:t>
      </w:r>
      <w:r w:rsidR="00F35E50" w:rsidRPr="000317DC">
        <w:rPr>
          <w:rFonts w:ascii="Times New Roman" w:eastAsia="Times New Roman" w:hAnsi="Times New Roman" w:cs="Times New Roman"/>
          <w:color w:val="111111"/>
        </w:rPr>
        <w:t xml:space="preserve"> major business units in the notes to the financial statements meant for external stakeholders.</w:t>
      </w:r>
    </w:p>
    <w:p w14:paraId="0BC290A3" w14:textId="79EFECDB" w:rsidR="00F35E50" w:rsidRPr="000317DC" w:rsidRDefault="00692288" w:rsidP="001C7B75">
      <w:pPr>
        <w:spacing w:line="480" w:lineRule="auto"/>
        <w:ind w:firstLine="720"/>
        <w:jc w:val="both"/>
        <w:rPr>
          <w:rFonts w:ascii="Times New Roman" w:eastAsia="Times New Roman" w:hAnsi="Times New Roman" w:cs="Times New Roman"/>
          <w:color w:val="111111"/>
        </w:rPr>
      </w:pPr>
      <w:r w:rsidRPr="000317DC">
        <w:rPr>
          <w:rFonts w:ascii="Times New Roman" w:eastAsia="Times New Roman" w:hAnsi="Times New Roman" w:cs="Times New Roman"/>
          <w:color w:val="111111"/>
        </w:rPr>
        <w:t>Period costs are also reported in the financial statements to external shareholders. They are however not broken down into monthly periods but cover longer time such as quarterly and semi-annual data. This information is important to an organization’s stakeholders because it helps them to plan their investments, and to forecast their returns. For instance, using quarterly data, financial analysts can predict annual expected returns and thus compute the expected share price movement of a stock.</w:t>
      </w:r>
    </w:p>
    <w:p w14:paraId="1F613FAC" w14:textId="2006F9E1" w:rsidR="00D243D8" w:rsidRPr="000317DC" w:rsidRDefault="000317DC" w:rsidP="001C7B75">
      <w:pPr>
        <w:spacing w:line="480" w:lineRule="auto"/>
        <w:jc w:val="both"/>
        <w:rPr>
          <w:rFonts w:ascii="Times New Roman" w:eastAsia="Times New Roman" w:hAnsi="Times New Roman" w:cs="Times New Roman"/>
          <w:b/>
          <w:color w:val="111111"/>
        </w:rPr>
      </w:pPr>
      <w:r w:rsidRPr="000317DC">
        <w:rPr>
          <w:rFonts w:ascii="Times New Roman" w:eastAsia="Times New Roman" w:hAnsi="Times New Roman" w:cs="Times New Roman"/>
          <w:b/>
          <w:color w:val="111111"/>
        </w:rPr>
        <w:lastRenderedPageBreak/>
        <w:t>Costs for Management and External Reporting Purposes</w:t>
      </w:r>
    </w:p>
    <w:p w14:paraId="592E415F" w14:textId="6E358F8B" w:rsidR="00C5150F" w:rsidRPr="000317DC" w:rsidRDefault="00C5150F" w:rsidP="001C7B75">
      <w:pPr>
        <w:spacing w:line="480" w:lineRule="auto"/>
        <w:ind w:firstLine="720"/>
        <w:jc w:val="both"/>
        <w:rPr>
          <w:rFonts w:ascii="Times New Roman" w:eastAsia="Times New Roman" w:hAnsi="Times New Roman" w:cs="Times New Roman"/>
          <w:color w:val="111111"/>
        </w:rPr>
      </w:pPr>
      <w:r w:rsidRPr="000317DC">
        <w:rPr>
          <w:rFonts w:ascii="Times New Roman" w:eastAsia="Times New Roman" w:hAnsi="Times New Roman" w:cs="Times New Roman"/>
          <w:color w:val="111111"/>
        </w:rPr>
        <w:t>Costs should be treated differently for management and external reporting purposes. Cost reports for managem</w:t>
      </w:r>
      <w:r w:rsidR="00FB552B" w:rsidRPr="000317DC">
        <w:rPr>
          <w:rFonts w:ascii="Times New Roman" w:eastAsia="Times New Roman" w:hAnsi="Times New Roman" w:cs="Times New Roman"/>
          <w:color w:val="111111"/>
        </w:rPr>
        <w:t xml:space="preserve">ent reporting purposes should be more </w:t>
      </w:r>
      <w:r w:rsidRPr="000317DC">
        <w:rPr>
          <w:rFonts w:ascii="Times New Roman" w:eastAsia="Times New Roman" w:hAnsi="Times New Roman" w:cs="Times New Roman"/>
          <w:color w:val="111111"/>
        </w:rPr>
        <w:t xml:space="preserve">detailed </w:t>
      </w:r>
      <w:r w:rsidR="00FB552B" w:rsidRPr="000317DC">
        <w:rPr>
          <w:rFonts w:ascii="Times New Roman" w:eastAsia="Times New Roman" w:hAnsi="Times New Roman" w:cs="Times New Roman"/>
          <w:color w:val="111111"/>
        </w:rPr>
        <w:t>to provide valuable insights for timely decision making</w:t>
      </w:r>
      <w:sdt>
        <w:sdtPr>
          <w:rPr>
            <w:rFonts w:ascii="Times New Roman" w:eastAsia="Times New Roman" w:hAnsi="Times New Roman" w:cs="Times New Roman"/>
            <w:color w:val="111111"/>
          </w:rPr>
          <w:id w:val="1973328776"/>
          <w:citation/>
        </w:sdtPr>
        <w:sdtEndPr/>
        <w:sdtContent>
          <w:r w:rsidR="00850A81" w:rsidRPr="000317DC">
            <w:rPr>
              <w:rFonts w:ascii="Times New Roman" w:eastAsia="Times New Roman" w:hAnsi="Times New Roman" w:cs="Times New Roman"/>
              <w:color w:val="111111"/>
            </w:rPr>
            <w:fldChar w:fldCharType="begin"/>
          </w:r>
          <w:r w:rsidR="00850A81" w:rsidRPr="000317DC">
            <w:rPr>
              <w:rFonts w:ascii="Times New Roman" w:eastAsia="Times New Roman" w:hAnsi="Times New Roman" w:cs="Times New Roman"/>
              <w:color w:val="111111"/>
            </w:rPr>
            <w:instrText xml:space="preserve"> CITATION Chi14 \l 1033 </w:instrText>
          </w:r>
          <w:r w:rsidR="00850A81" w:rsidRPr="000317DC">
            <w:rPr>
              <w:rFonts w:ascii="Times New Roman" w:eastAsia="Times New Roman" w:hAnsi="Times New Roman" w:cs="Times New Roman"/>
              <w:color w:val="111111"/>
            </w:rPr>
            <w:fldChar w:fldCharType="separate"/>
          </w:r>
          <w:r w:rsidR="00850A81" w:rsidRPr="000317DC">
            <w:rPr>
              <w:rFonts w:ascii="Times New Roman" w:eastAsia="Times New Roman" w:hAnsi="Times New Roman" w:cs="Times New Roman"/>
              <w:noProof/>
              <w:color w:val="111111"/>
            </w:rPr>
            <w:t xml:space="preserve"> (Chiarini &amp; Vagnoni, 2014)</w:t>
          </w:r>
          <w:r w:rsidR="00850A81" w:rsidRPr="000317DC">
            <w:rPr>
              <w:rFonts w:ascii="Times New Roman" w:eastAsia="Times New Roman" w:hAnsi="Times New Roman" w:cs="Times New Roman"/>
              <w:color w:val="111111"/>
            </w:rPr>
            <w:fldChar w:fldCharType="end"/>
          </w:r>
        </w:sdtContent>
      </w:sdt>
      <w:r w:rsidRPr="000317DC">
        <w:rPr>
          <w:rFonts w:ascii="Times New Roman" w:eastAsia="Times New Roman" w:hAnsi="Times New Roman" w:cs="Times New Roman"/>
          <w:color w:val="111111"/>
        </w:rPr>
        <w:t xml:space="preserve">. </w:t>
      </w:r>
      <w:r w:rsidR="00FB552B" w:rsidRPr="000317DC">
        <w:rPr>
          <w:rFonts w:ascii="Times New Roman" w:eastAsia="Times New Roman" w:hAnsi="Times New Roman" w:cs="Times New Roman"/>
          <w:color w:val="111111"/>
        </w:rPr>
        <w:t xml:space="preserve">External stakeholders </w:t>
      </w:r>
      <w:r w:rsidR="00EF468D" w:rsidRPr="000317DC">
        <w:rPr>
          <w:rFonts w:ascii="Times New Roman" w:eastAsia="Times New Roman" w:hAnsi="Times New Roman" w:cs="Times New Roman"/>
          <w:color w:val="111111"/>
        </w:rPr>
        <w:t xml:space="preserve">only require </w:t>
      </w:r>
      <w:r w:rsidR="00A80E70" w:rsidRPr="000317DC">
        <w:rPr>
          <w:rFonts w:ascii="Times New Roman" w:eastAsia="Times New Roman" w:hAnsi="Times New Roman" w:cs="Times New Roman"/>
          <w:color w:val="111111"/>
        </w:rPr>
        <w:t>major cost items such as the cost o</w:t>
      </w:r>
      <w:bookmarkStart w:id="0" w:name="_GoBack"/>
      <w:bookmarkEnd w:id="0"/>
      <w:r w:rsidR="00A80E70" w:rsidRPr="000317DC">
        <w:rPr>
          <w:rFonts w:ascii="Times New Roman" w:eastAsia="Times New Roman" w:hAnsi="Times New Roman" w:cs="Times New Roman"/>
          <w:color w:val="111111"/>
        </w:rPr>
        <w:t>f sales, lumpsum interest payments, total salaries and so on. They do not need very detailed cost reports.</w:t>
      </w:r>
    </w:p>
    <w:p w14:paraId="75D6D976" w14:textId="77777777" w:rsidR="000317DC" w:rsidRPr="000317DC" w:rsidRDefault="000317DC" w:rsidP="001C7B75">
      <w:pPr>
        <w:spacing w:line="480" w:lineRule="auto"/>
        <w:jc w:val="both"/>
        <w:rPr>
          <w:rFonts w:ascii="Times New Roman" w:hAnsi="Times New Roman" w:cs="Times New Roman"/>
        </w:rPr>
      </w:pPr>
      <w:r w:rsidRPr="000317DC">
        <w:rPr>
          <w:rFonts w:ascii="Times New Roman" w:hAnsi="Times New Roman" w:cs="Times New Roman"/>
        </w:rPr>
        <w:br w:type="page"/>
      </w:r>
    </w:p>
    <w:p w14:paraId="65DDE8E3" w14:textId="46ACFF9C" w:rsidR="00CF10E8" w:rsidRPr="000317DC" w:rsidRDefault="00BA446D" w:rsidP="000317DC">
      <w:pPr>
        <w:spacing w:line="480" w:lineRule="auto"/>
        <w:jc w:val="center"/>
        <w:rPr>
          <w:rFonts w:ascii="Times New Roman" w:hAnsi="Times New Roman" w:cs="Times New Roman"/>
        </w:rPr>
      </w:pPr>
      <w:r w:rsidRPr="000317DC">
        <w:rPr>
          <w:rFonts w:ascii="Times New Roman" w:hAnsi="Times New Roman" w:cs="Times New Roman"/>
        </w:rPr>
        <w:lastRenderedPageBreak/>
        <w:t>References</w:t>
      </w:r>
    </w:p>
    <w:p w14:paraId="3A757E78" w14:textId="77777777" w:rsidR="00850A81" w:rsidRPr="000317DC" w:rsidRDefault="00850A81" w:rsidP="000317DC">
      <w:pPr>
        <w:pStyle w:val="Bibliography"/>
        <w:spacing w:line="480" w:lineRule="auto"/>
        <w:ind w:left="720" w:hanging="720"/>
        <w:rPr>
          <w:rFonts w:ascii="Times New Roman" w:hAnsi="Times New Roman" w:cs="Times New Roman"/>
          <w:noProof/>
        </w:rPr>
      </w:pPr>
      <w:r w:rsidRPr="000317DC">
        <w:rPr>
          <w:rFonts w:ascii="Times New Roman" w:hAnsi="Times New Roman" w:cs="Times New Roman"/>
        </w:rPr>
        <w:fldChar w:fldCharType="begin"/>
      </w:r>
      <w:r w:rsidRPr="000317DC">
        <w:rPr>
          <w:rFonts w:ascii="Times New Roman" w:hAnsi="Times New Roman" w:cs="Times New Roman"/>
        </w:rPr>
        <w:instrText xml:space="preserve"> BIBLIOGRAPHY  \l 1033 </w:instrText>
      </w:r>
      <w:r w:rsidRPr="000317DC">
        <w:rPr>
          <w:rFonts w:ascii="Times New Roman" w:hAnsi="Times New Roman" w:cs="Times New Roman"/>
        </w:rPr>
        <w:fldChar w:fldCharType="separate"/>
      </w:r>
      <w:r w:rsidRPr="000317DC">
        <w:rPr>
          <w:rFonts w:ascii="Times New Roman" w:hAnsi="Times New Roman" w:cs="Times New Roman"/>
          <w:noProof/>
        </w:rPr>
        <w:t xml:space="preserve">Chiarini, A., &amp; Vagnoni, E. (2014). World-class manufacturing by Fiat. Comparison with Toyota Production System from a Strategic Management, Management Accounting, Operations Management and Performance Measurement dimension. </w:t>
      </w:r>
      <w:r w:rsidRPr="000317DC">
        <w:rPr>
          <w:rFonts w:ascii="Times New Roman" w:hAnsi="Times New Roman" w:cs="Times New Roman"/>
          <w:i/>
          <w:iCs/>
          <w:noProof/>
        </w:rPr>
        <w:t>International Journal of Production Research, 53</w:t>
      </w:r>
      <w:r w:rsidRPr="000317DC">
        <w:rPr>
          <w:rFonts w:ascii="Times New Roman" w:hAnsi="Times New Roman" w:cs="Times New Roman"/>
          <w:noProof/>
        </w:rPr>
        <w:t>(2), 590-606.</w:t>
      </w:r>
    </w:p>
    <w:p w14:paraId="4881A5EC" w14:textId="77777777" w:rsidR="00850A81" w:rsidRPr="000317DC" w:rsidRDefault="00850A81" w:rsidP="000317DC">
      <w:pPr>
        <w:pStyle w:val="Bibliography"/>
        <w:spacing w:line="480" w:lineRule="auto"/>
        <w:ind w:left="720" w:hanging="720"/>
        <w:rPr>
          <w:rFonts w:ascii="Times New Roman" w:hAnsi="Times New Roman" w:cs="Times New Roman"/>
          <w:noProof/>
        </w:rPr>
      </w:pPr>
      <w:r w:rsidRPr="000317DC">
        <w:rPr>
          <w:rFonts w:ascii="Times New Roman" w:hAnsi="Times New Roman" w:cs="Times New Roman"/>
          <w:noProof/>
        </w:rPr>
        <w:t xml:space="preserve">Van der Stede, W. A. (2015). Management Accounting: Where From, Where Now, Where To? </w:t>
      </w:r>
      <w:r w:rsidRPr="000317DC">
        <w:rPr>
          <w:rFonts w:ascii="Times New Roman" w:hAnsi="Times New Roman" w:cs="Times New Roman"/>
          <w:i/>
          <w:iCs/>
          <w:noProof/>
        </w:rPr>
        <w:t>Journal of Management Accounting Research, 27</w:t>
      </w:r>
      <w:r w:rsidRPr="000317DC">
        <w:rPr>
          <w:rFonts w:ascii="Times New Roman" w:hAnsi="Times New Roman" w:cs="Times New Roman"/>
          <w:noProof/>
        </w:rPr>
        <w:t>(1), 171-176.</w:t>
      </w:r>
    </w:p>
    <w:p w14:paraId="30C730E4" w14:textId="77777777" w:rsidR="00850A81" w:rsidRPr="000317DC" w:rsidRDefault="00850A81" w:rsidP="000317DC">
      <w:pPr>
        <w:pStyle w:val="Bibliography"/>
        <w:spacing w:line="480" w:lineRule="auto"/>
        <w:ind w:left="720" w:hanging="720"/>
        <w:rPr>
          <w:rFonts w:ascii="Times New Roman" w:hAnsi="Times New Roman" w:cs="Times New Roman"/>
          <w:noProof/>
        </w:rPr>
      </w:pPr>
      <w:r w:rsidRPr="000317DC">
        <w:rPr>
          <w:rFonts w:ascii="Times New Roman" w:hAnsi="Times New Roman" w:cs="Times New Roman"/>
          <w:noProof/>
        </w:rPr>
        <w:t xml:space="preserve">Warren, C. S., Reeve, J. M., &amp; Duchac, J. E. (2016). </w:t>
      </w:r>
      <w:r w:rsidRPr="000317DC">
        <w:rPr>
          <w:rFonts w:ascii="Times New Roman" w:hAnsi="Times New Roman" w:cs="Times New Roman"/>
          <w:i/>
          <w:iCs/>
          <w:noProof/>
        </w:rPr>
        <w:t>Managerial Accounting.</w:t>
      </w:r>
      <w:r w:rsidRPr="000317DC">
        <w:rPr>
          <w:rFonts w:ascii="Times New Roman" w:hAnsi="Times New Roman" w:cs="Times New Roman"/>
          <w:noProof/>
        </w:rPr>
        <w:t xml:space="preserve"> Boston: Cengage Learning.</w:t>
      </w:r>
    </w:p>
    <w:p w14:paraId="374598FD" w14:textId="3876A706" w:rsidR="00CF10E8" w:rsidRPr="000317DC" w:rsidRDefault="00850A81" w:rsidP="000317DC">
      <w:pPr>
        <w:spacing w:line="480" w:lineRule="auto"/>
        <w:rPr>
          <w:rFonts w:ascii="Times New Roman" w:hAnsi="Times New Roman" w:cs="Times New Roman"/>
        </w:rPr>
      </w:pPr>
      <w:r w:rsidRPr="000317DC">
        <w:rPr>
          <w:rFonts w:ascii="Times New Roman" w:hAnsi="Times New Roman" w:cs="Times New Roman"/>
        </w:rPr>
        <w:fldChar w:fldCharType="end"/>
      </w:r>
    </w:p>
    <w:sectPr w:rsidR="00CF10E8" w:rsidRPr="000317DC" w:rsidSect="000317D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1E9DE6" w14:textId="77777777" w:rsidR="004818D8" w:rsidRDefault="004818D8" w:rsidP="000317DC">
      <w:r>
        <w:separator/>
      </w:r>
    </w:p>
  </w:endnote>
  <w:endnote w:type="continuationSeparator" w:id="0">
    <w:p w14:paraId="27227EF0" w14:textId="77777777" w:rsidR="004818D8" w:rsidRDefault="004818D8" w:rsidP="00031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7020ED" w14:textId="77777777" w:rsidR="004818D8" w:rsidRDefault="004818D8" w:rsidP="000317DC">
      <w:r>
        <w:separator/>
      </w:r>
    </w:p>
  </w:footnote>
  <w:footnote w:type="continuationSeparator" w:id="0">
    <w:p w14:paraId="7B25BE45" w14:textId="77777777" w:rsidR="004818D8" w:rsidRDefault="004818D8" w:rsidP="000317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C02BCD" w14:textId="4362C4D4" w:rsidR="000317DC" w:rsidRDefault="000317DC">
    <w:pPr>
      <w:pStyle w:val="Header"/>
    </w:pPr>
    <w:r w:rsidRPr="000317DC">
      <w:rPr>
        <w:rFonts w:ascii="Times New Roman" w:hAnsi="Times New Roman" w:cs="Times New Roman"/>
      </w:rPr>
      <w:t xml:space="preserve">MANAGEMENT ACCOUNTING </w:t>
    </w:r>
    <w:sdt>
      <w:sdtPr>
        <w:rPr>
          <w:rFonts w:ascii="Times New Roman" w:hAnsi="Times New Roman" w:cs="Times New Roman"/>
        </w:rPr>
        <w:id w:val="-1236009317"/>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sidRPr="000317DC">
          <w:rPr>
            <w:rFonts w:ascii="Times New Roman" w:hAnsi="Times New Roman" w:cs="Times New Roman"/>
          </w:rPr>
          <w:fldChar w:fldCharType="begin"/>
        </w:r>
        <w:r w:rsidRPr="000317DC">
          <w:rPr>
            <w:rFonts w:ascii="Times New Roman" w:hAnsi="Times New Roman" w:cs="Times New Roman"/>
          </w:rPr>
          <w:instrText xml:space="preserve"> PAGE   \* MERGEFORMAT </w:instrText>
        </w:r>
        <w:r w:rsidRPr="000317DC">
          <w:rPr>
            <w:rFonts w:ascii="Times New Roman" w:hAnsi="Times New Roman" w:cs="Times New Roman"/>
          </w:rPr>
          <w:fldChar w:fldCharType="separate"/>
        </w:r>
        <w:r w:rsidR="001C7B75">
          <w:rPr>
            <w:rFonts w:ascii="Times New Roman" w:hAnsi="Times New Roman" w:cs="Times New Roman"/>
            <w:noProof/>
          </w:rPr>
          <w:t>3</w:t>
        </w:r>
        <w:r w:rsidRPr="000317DC">
          <w:rPr>
            <w:rFonts w:ascii="Times New Roman" w:hAnsi="Times New Roman" w:cs="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AABB08" w14:textId="13D03488" w:rsidR="000317DC" w:rsidRPr="000317DC" w:rsidRDefault="000317DC" w:rsidP="000317DC">
    <w:pPr>
      <w:pStyle w:val="Header"/>
      <w:spacing w:line="480" w:lineRule="auto"/>
      <w:rPr>
        <w:rFonts w:ascii="Times New Roman" w:hAnsi="Times New Roman" w:cs="Times New Roman"/>
      </w:rPr>
    </w:pPr>
    <w:r w:rsidRPr="000317DC">
      <w:rPr>
        <w:rFonts w:ascii="Times New Roman" w:hAnsi="Times New Roman" w:cs="Times New Roman"/>
      </w:rPr>
      <w:t xml:space="preserve">Running head: MANAGEMENT ACCOUNTING </w:t>
    </w:r>
    <w:sdt>
      <w:sdtPr>
        <w:rPr>
          <w:rFonts w:ascii="Times New Roman" w:hAnsi="Times New Roman" w:cs="Times New Roman"/>
        </w:rPr>
        <w:id w:val="864407036"/>
        <w:docPartObj>
          <w:docPartGallery w:val="Page Numbers (Top of Page)"/>
          <w:docPartUnique/>
        </w:docPartObj>
      </w:sdtPr>
      <w:sdtEndPr>
        <w:rPr>
          <w:noProof/>
        </w:rPr>
      </w:sdtEndPr>
      <w:sdtContent>
        <w:r>
          <w:rPr>
            <w:rFonts w:ascii="Times New Roman" w:hAnsi="Times New Roman" w:cs="Times New Roman"/>
          </w:rPr>
          <w:tab/>
        </w:r>
        <w:r w:rsidRPr="000317DC">
          <w:rPr>
            <w:rFonts w:ascii="Times New Roman" w:hAnsi="Times New Roman" w:cs="Times New Roman"/>
          </w:rPr>
          <w:fldChar w:fldCharType="begin"/>
        </w:r>
        <w:r w:rsidRPr="000317DC">
          <w:rPr>
            <w:rFonts w:ascii="Times New Roman" w:hAnsi="Times New Roman" w:cs="Times New Roman"/>
          </w:rPr>
          <w:instrText xml:space="preserve"> PAGE   \* MERGEFORMAT </w:instrText>
        </w:r>
        <w:r w:rsidRPr="000317DC">
          <w:rPr>
            <w:rFonts w:ascii="Times New Roman" w:hAnsi="Times New Roman" w:cs="Times New Roman"/>
          </w:rPr>
          <w:fldChar w:fldCharType="separate"/>
        </w:r>
        <w:r w:rsidR="001C7B75">
          <w:rPr>
            <w:rFonts w:ascii="Times New Roman" w:hAnsi="Times New Roman" w:cs="Times New Roman"/>
            <w:noProof/>
          </w:rPr>
          <w:t>1</w:t>
        </w:r>
        <w:r w:rsidRPr="000317DC">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934779"/>
    <w:multiLevelType w:val="multilevel"/>
    <w:tmpl w:val="84D21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9D655E"/>
    <w:multiLevelType w:val="multilevel"/>
    <w:tmpl w:val="1BE4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7F44428"/>
    <w:multiLevelType w:val="multilevel"/>
    <w:tmpl w:val="CC9C1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3D8"/>
    <w:rsid w:val="000317DC"/>
    <w:rsid w:val="00051F57"/>
    <w:rsid w:val="000711CF"/>
    <w:rsid w:val="000E305B"/>
    <w:rsid w:val="001C7B75"/>
    <w:rsid w:val="00214FD0"/>
    <w:rsid w:val="00296E2B"/>
    <w:rsid w:val="00326692"/>
    <w:rsid w:val="00412C58"/>
    <w:rsid w:val="004818D8"/>
    <w:rsid w:val="004C4F3B"/>
    <w:rsid w:val="0054245F"/>
    <w:rsid w:val="005C7EB9"/>
    <w:rsid w:val="00692288"/>
    <w:rsid w:val="00704E94"/>
    <w:rsid w:val="00742482"/>
    <w:rsid w:val="0078702D"/>
    <w:rsid w:val="00850A81"/>
    <w:rsid w:val="00A647D3"/>
    <w:rsid w:val="00A80E70"/>
    <w:rsid w:val="00A96DD2"/>
    <w:rsid w:val="00AF0ED3"/>
    <w:rsid w:val="00BA446D"/>
    <w:rsid w:val="00C45487"/>
    <w:rsid w:val="00C5150F"/>
    <w:rsid w:val="00CC284D"/>
    <w:rsid w:val="00CF10E8"/>
    <w:rsid w:val="00D243D8"/>
    <w:rsid w:val="00D90BCE"/>
    <w:rsid w:val="00DE3B12"/>
    <w:rsid w:val="00E20331"/>
    <w:rsid w:val="00EA2493"/>
    <w:rsid w:val="00EF468D"/>
    <w:rsid w:val="00F00CFB"/>
    <w:rsid w:val="00F35E50"/>
    <w:rsid w:val="00FB55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99CF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43D8"/>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243D8"/>
  </w:style>
  <w:style w:type="character" w:styleId="Strong">
    <w:name w:val="Strong"/>
    <w:basedOn w:val="DefaultParagraphFont"/>
    <w:uiPriority w:val="22"/>
    <w:qFormat/>
    <w:rsid w:val="00D243D8"/>
    <w:rPr>
      <w:b/>
      <w:bCs/>
    </w:rPr>
  </w:style>
  <w:style w:type="character" w:styleId="Emphasis">
    <w:name w:val="Emphasis"/>
    <w:basedOn w:val="DefaultParagraphFont"/>
    <w:uiPriority w:val="20"/>
    <w:qFormat/>
    <w:rsid w:val="00CF10E8"/>
    <w:rPr>
      <w:i/>
      <w:iCs/>
    </w:rPr>
  </w:style>
  <w:style w:type="character" w:styleId="Hyperlink">
    <w:name w:val="Hyperlink"/>
    <w:basedOn w:val="DefaultParagraphFont"/>
    <w:uiPriority w:val="99"/>
    <w:unhideWhenUsed/>
    <w:rsid w:val="00CF10E8"/>
    <w:rPr>
      <w:color w:val="0000FF"/>
      <w:u w:val="single"/>
    </w:rPr>
  </w:style>
  <w:style w:type="character" w:customStyle="1" w:styleId="UnresolvedMention">
    <w:name w:val="Unresolved Mention"/>
    <w:basedOn w:val="DefaultParagraphFont"/>
    <w:uiPriority w:val="99"/>
    <w:semiHidden/>
    <w:unhideWhenUsed/>
    <w:rsid w:val="00C45487"/>
    <w:rPr>
      <w:color w:val="605E5C"/>
      <w:shd w:val="clear" w:color="auto" w:fill="E1DFDD"/>
    </w:rPr>
  </w:style>
  <w:style w:type="paragraph" w:styleId="Bibliography">
    <w:name w:val="Bibliography"/>
    <w:basedOn w:val="Normal"/>
    <w:next w:val="Normal"/>
    <w:uiPriority w:val="37"/>
    <w:unhideWhenUsed/>
    <w:rsid w:val="00850A81"/>
  </w:style>
  <w:style w:type="paragraph" w:styleId="Header">
    <w:name w:val="header"/>
    <w:basedOn w:val="Normal"/>
    <w:link w:val="HeaderChar"/>
    <w:uiPriority w:val="99"/>
    <w:unhideWhenUsed/>
    <w:rsid w:val="000317DC"/>
    <w:pPr>
      <w:tabs>
        <w:tab w:val="center" w:pos="4680"/>
        <w:tab w:val="right" w:pos="9360"/>
      </w:tabs>
    </w:pPr>
  </w:style>
  <w:style w:type="character" w:customStyle="1" w:styleId="HeaderChar">
    <w:name w:val="Header Char"/>
    <w:basedOn w:val="DefaultParagraphFont"/>
    <w:link w:val="Header"/>
    <w:uiPriority w:val="99"/>
    <w:rsid w:val="000317DC"/>
  </w:style>
  <w:style w:type="paragraph" w:styleId="Footer">
    <w:name w:val="footer"/>
    <w:basedOn w:val="Normal"/>
    <w:link w:val="FooterChar"/>
    <w:uiPriority w:val="99"/>
    <w:unhideWhenUsed/>
    <w:rsid w:val="000317DC"/>
    <w:pPr>
      <w:tabs>
        <w:tab w:val="center" w:pos="4680"/>
        <w:tab w:val="right" w:pos="9360"/>
      </w:tabs>
    </w:pPr>
  </w:style>
  <w:style w:type="character" w:customStyle="1" w:styleId="FooterChar">
    <w:name w:val="Footer Char"/>
    <w:basedOn w:val="DefaultParagraphFont"/>
    <w:link w:val="Footer"/>
    <w:uiPriority w:val="99"/>
    <w:rsid w:val="000317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540303">
      <w:bodyDiv w:val="1"/>
      <w:marLeft w:val="0"/>
      <w:marRight w:val="0"/>
      <w:marTop w:val="0"/>
      <w:marBottom w:val="0"/>
      <w:divBdr>
        <w:top w:val="none" w:sz="0" w:space="0" w:color="auto"/>
        <w:left w:val="none" w:sz="0" w:space="0" w:color="auto"/>
        <w:bottom w:val="none" w:sz="0" w:space="0" w:color="auto"/>
        <w:right w:val="none" w:sz="0" w:space="0" w:color="auto"/>
      </w:divBdr>
    </w:div>
    <w:div w:id="988904848">
      <w:bodyDiv w:val="1"/>
      <w:marLeft w:val="0"/>
      <w:marRight w:val="0"/>
      <w:marTop w:val="0"/>
      <w:marBottom w:val="0"/>
      <w:divBdr>
        <w:top w:val="none" w:sz="0" w:space="0" w:color="auto"/>
        <w:left w:val="none" w:sz="0" w:space="0" w:color="auto"/>
        <w:bottom w:val="none" w:sz="0" w:space="0" w:color="auto"/>
        <w:right w:val="none" w:sz="0" w:space="0" w:color="auto"/>
      </w:divBdr>
    </w:div>
    <w:div w:id="1026374249">
      <w:bodyDiv w:val="1"/>
      <w:marLeft w:val="0"/>
      <w:marRight w:val="0"/>
      <w:marTop w:val="0"/>
      <w:marBottom w:val="0"/>
      <w:divBdr>
        <w:top w:val="none" w:sz="0" w:space="0" w:color="auto"/>
        <w:left w:val="none" w:sz="0" w:space="0" w:color="auto"/>
        <w:bottom w:val="none" w:sz="0" w:space="0" w:color="auto"/>
        <w:right w:val="none" w:sz="0" w:space="0" w:color="auto"/>
      </w:divBdr>
    </w:div>
    <w:div w:id="1086924038">
      <w:bodyDiv w:val="1"/>
      <w:marLeft w:val="0"/>
      <w:marRight w:val="0"/>
      <w:marTop w:val="0"/>
      <w:marBottom w:val="0"/>
      <w:divBdr>
        <w:top w:val="none" w:sz="0" w:space="0" w:color="auto"/>
        <w:left w:val="none" w:sz="0" w:space="0" w:color="auto"/>
        <w:bottom w:val="none" w:sz="0" w:space="0" w:color="auto"/>
        <w:right w:val="none" w:sz="0" w:space="0" w:color="auto"/>
      </w:divBdr>
    </w:div>
    <w:div w:id="1097170385">
      <w:bodyDiv w:val="1"/>
      <w:marLeft w:val="0"/>
      <w:marRight w:val="0"/>
      <w:marTop w:val="0"/>
      <w:marBottom w:val="0"/>
      <w:divBdr>
        <w:top w:val="none" w:sz="0" w:space="0" w:color="auto"/>
        <w:left w:val="none" w:sz="0" w:space="0" w:color="auto"/>
        <w:bottom w:val="none" w:sz="0" w:space="0" w:color="auto"/>
        <w:right w:val="none" w:sz="0" w:space="0" w:color="auto"/>
      </w:divBdr>
    </w:div>
    <w:div w:id="1720006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War16</b:Tag>
    <b:SourceType>Book</b:SourceType>
    <b:Guid>{2D875ABA-CD03-46DA-A570-3FBDB30757A7}</b:Guid>
    <b:Title>Managerial Accounting</b:Title>
    <b:Year>2016</b:Year>
    <b:City>Boston</b:City>
    <b:Publisher>Cengage Learning</b:Publisher>
    <b:Author>
      <b:Author>
        <b:NameList>
          <b:Person>
            <b:Last>Warren</b:Last>
            <b:Middle>S.</b:Middle>
            <b:First>Carl</b:First>
          </b:Person>
          <b:Person>
            <b:Last>Reeve</b:Last>
            <b:Middle>M.</b:Middle>
            <b:First>James</b:First>
          </b:Person>
          <b:Person>
            <b:Last>Duchac</b:Last>
            <b:Middle>E.</b:Middle>
            <b:First>Jonathan</b:First>
          </b:Person>
        </b:NameList>
      </b:Author>
    </b:Author>
    <b:RefOrder>1</b:RefOrder>
  </b:Source>
  <b:Source>
    <b:Tag>Van15</b:Tag>
    <b:SourceType>JournalArticle</b:SourceType>
    <b:Guid>{F53BBA33-7249-4BA3-9FB3-5A42DB3A6D9F}</b:Guid>
    <b:Title>Management Accounting: Where From, Where Now, Where To?</b:Title>
    <b:Year>2015</b:Year>
    <b:JournalName>Journal of Management Accounting Research</b:JournalName>
    <b:Pages>171-176</b:Pages>
    <b:Author>
      <b:Author>
        <b:NameList>
          <b:Person>
            <b:Last>Van der Stede</b:Last>
            <b:Middle>A.</b:Middle>
            <b:First>Wim</b:First>
          </b:Person>
        </b:NameList>
      </b:Author>
    </b:Author>
    <b:Volume>27</b:Volume>
    <b:Issue>1</b:Issue>
    <b:RefOrder>2</b:RefOrder>
  </b:Source>
  <b:Source>
    <b:Tag>Chi14</b:Tag>
    <b:SourceType>JournalArticle</b:SourceType>
    <b:Guid>{5DE4D68C-EE1F-4EEF-AE51-8424C7DDD1A1}</b:Guid>
    <b:Title>World-class manufacturing by Fiat. Comparison with Toyota Production System from a Strategic Management, Management Accounting, Operations Management and Performance Measurement dimension</b:Title>
    <b:JournalName>International Journal of Production Research</b:JournalName>
    <b:Year>2014</b:Year>
    <b:Pages>590-606</b:Pages>
    <b:Author>
      <b:Author>
        <b:NameList>
          <b:Person>
            <b:Last>Chiarini</b:Last>
            <b:First>Andrea</b:First>
          </b:Person>
          <b:Person>
            <b:Last>Vagnoni</b:Last>
            <b:First>Emidia</b:First>
          </b:Person>
        </b:NameList>
      </b:Author>
    </b:Author>
    <b:Volume>53</b:Volume>
    <b:Issue>2</b:Issue>
    <b:RefOrder>3</b:RefOrder>
  </b:Source>
</b:Sources>
</file>

<file path=customXml/itemProps1.xml><?xml version="1.0" encoding="utf-8"?>
<ds:datastoreItem xmlns:ds="http://schemas.openxmlformats.org/officeDocument/2006/customXml" ds:itemID="{10D828EC-3A58-4FD6-9FEF-B058B81D0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2018-09-13T11:05:00Z</dcterms:created>
  <dcterms:modified xsi:type="dcterms:W3CDTF">2018-09-13T11:05:00Z</dcterms:modified>
</cp:coreProperties>
</file>